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obsłużyłby Cię software house gdyby był restauracją?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przypadku współpracy z software house’em, ze względu na poziom skomplikowania usługi, relacje pomiędzy klientem a wykonawcą są unikalne.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kultury organizacyjnej danej firmy, specyfiki oferowanej usługi i sposobu pracy, procesy obsługi klienta różnią się od siebie. Zastanawiać mogą nie tylko używana terminologia, ale sposób współpracy i proces zarządzania projektem. W tym artykule poprzez alegorię pokażemy Ci wszystkie zależności, które pojawiają się w procesie rozwoju produktu cyfrowego od pierwszego kontaktu do wydania produktu.</w:t>
      </w:r>
    </w:p>
    <w:p>
      <w:r>
        <w:rPr>
          <w:rFonts w:ascii="calibri" w:hAnsi="calibri" w:eastAsia="calibri" w:cs="calibri"/>
          <w:sz w:val="24"/>
          <w:szCs w:val="24"/>
        </w:rPr>
        <w:t xml:space="preserve">Czytaj więcej na blogu Appchance: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obsłużyłby Cię software house gdyby był restauracją?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pchance.pl/blog/jak-obsluzylby-cie-software-house-gdyby-byl-restaur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2026-09-28T14:54:18+02:00</dcterms:created>
  <dcterms:modified xsi:type="dcterms:W3CDTF">2026-09-28T14:54:18+02:00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